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6F5A1">
      <w:pPr>
        <w:jc w:val="center"/>
        <w:rPr>
          <w:rFonts w:hint="eastAsia" w:ascii="方正兰亭粗黑_GBK" w:hAnsi="方正兰亭粗黑_GBK" w:eastAsia="方正兰亭粗黑_GBK" w:cs="方正兰亭粗黑_GBK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兰亭粗黑_GBK" w:hAnsi="方正兰亭粗黑_GBK" w:eastAsia="方正兰亭粗黑_GBK" w:cs="方正兰亭粗黑_GBK"/>
          <w:b/>
          <w:bCs/>
          <w:sz w:val="44"/>
          <w:szCs w:val="44"/>
          <w:lang w:val="en-US" w:eastAsia="zh-CN"/>
        </w:rPr>
        <w:t>学生体质健康测试问题明白纸</w:t>
      </w:r>
    </w:p>
    <w:p w14:paraId="55C5357A"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2025届毕业生与之前毕业生体测标准不一致问题</w:t>
      </w:r>
    </w:p>
    <w:p w14:paraId="5E27DC10"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回复：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2024届及以前毕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业生体质测试未与毕业资格挂钩，但学校执行《国家学生体质健康标准》中“</w:t>
      </w:r>
      <w:r>
        <w:rPr>
          <w:rFonts w:hint="eastAsia" w:ascii="仿宋_GB2312" w:hAnsi="仿宋" w:eastAsia="仿宋_GB2312" w:cs="Arial"/>
          <w:b w:val="0"/>
          <w:bCs w:val="0"/>
          <w:sz w:val="32"/>
          <w:szCs w:val="32"/>
          <w:shd w:val="clear" w:color="auto" w:fill="FFFFFF"/>
        </w:rPr>
        <w:t>普通高等学校学生毕业时，《标准》测试的成绩达不到50分者按结业或肄业处理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”的要求。</w:t>
      </w:r>
    </w:p>
    <w:p w14:paraId="31B53FEF"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2025届毕业生体质测试执行标准 </w:t>
      </w:r>
    </w:p>
    <w:p w14:paraId="3587F573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回复：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2020年中共中央办公厅、国务院办公厅《关于全面加强和改进新时代学校体育工作的意见》中明确提出“学生体质健康达标、修满体育学分方可毕业”的要求。为落实上级文件精神，我校于2021年制定《山东理工大学学生体质健康测试工作实施办法》（鲁理工大办发〔2021〕32号），自2021级起，毕业年级学生体质健康测试达标（60分及以上）是毕业的必要条件。教务处于2022年4月21日发布《关于进一步推进大学生体质健康测试工作的通知》，通知明确提出：“自2021级起学生体质健康测试纳入人才培养方案，毕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生体质健康测试达标方可毕业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。”</w:t>
      </w:r>
    </w:p>
    <w:p w14:paraId="7F132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每年山东省对高校的绩效考核都是考核学生体质测试60分以上合格率，每年统计上报教育部体质健康数据库的也是60分以上的合格率。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毕业年级</w:t>
      </w:r>
      <w:r>
        <w:rPr>
          <w:rFonts w:hint="eastAsia" w:ascii="仿宋" w:hAnsi="仿宋" w:eastAsia="仿宋" w:cs="仿宋"/>
          <w:sz w:val="32"/>
          <w:szCs w:val="32"/>
        </w:rPr>
        <w:t>体质健康测试达标，并非单纯提高毕业门槛，而是响应“健康第一”的教育理念，引导学生重视身体素质培养。国家近年来持续强化学校体育工作，将体质健康作为人才培养的重要指标，目的是促进学生全面发展，为未来的学习、工作和生活奠定坚实的身体基础。</w:t>
      </w:r>
    </w:p>
    <w:p w14:paraId="53AA2667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492500"/>
            <wp:effectExtent l="0" t="0" r="4445" b="12700"/>
            <wp:docPr id="2" name="图片 2" descr="a974fea3e060615f0e50c747c52f2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974fea3e060615f0e50c747c52f2c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6267E">
      <w:pPr>
        <w:numPr>
          <w:ilvl w:val="0"/>
          <w:numId w:val="0"/>
        </w:numPr>
        <w:rPr>
          <w:rFonts w:hint="eastAsia" w:eastAsiaTheme="minorEastAsia"/>
          <w:lang w:eastAsia="zh-CN"/>
        </w:rPr>
      </w:pPr>
    </w:p>
    <w:p w14:paraId="58D5505D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028950"/>
            <wp:effectExtent l="0" t="0" r="2540" b="0"/>
            <wp:docPr id="7" name="图片 7" descr="1b96c02ea238872ece1f491b418db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b96c02ea238872ece1f491b418db3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13350" cy="3509010"/>
            <wp:effectExtent l="0" t="0" r="6350" b="15240"/>
            <wp:docPr id="1" name="图片 1" descr="f5762dbf98db40fa9d304fbc8c815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5762dbf98db40fa9d304fbc8c815b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7677B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tbl>
      <w:tblPr>
        <w:tblStyle w:val="3"/>
        <w:tblW w:w="8200" w:type="dxa"/>
        <w:tblInd w:w="1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0"/>
      </w:tblGrid>
      <w:tr w14:paraId="4BCC5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8" w:hRule="atLeast"/>
        </w:trPr>
        <w:tc>
          <w:tcPr>
            <w:tcW w:w="8200" w:type="dxa"/>
          </w:tcPr>
          <w:p w14:paraId="7EAD5E30">
            <w:pPr>
              <w:numPr>
                <w:ilvl w:val="0"/>
                <w:numId w:val="0"/>
              </w:num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drawing>
                <wp:inline distT="0" distB="0" distL="114300" distR="114300">
                  <wp:extent cx="4582160" cy="2090420"/>
                  <wp:effectExtent l="0" t="0" r="8890" b="5080"/>
                  <wp:docPr id="3" name="图片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2160" cy="209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D9B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8" w:hRule="atLeast"/>
        </w:trPr>
        <w:tc>
          <w:tcPr>
            <w:tcW w:w="8200" w:type="dxa"/>
          </w:tcPr>
          <w:p w14:paraId="3530EF8D">
            <w:pPr>
              <w:numPr>
                <w:ilvl w:val="0"/>
                <w:numId w:val="0"/>
              </w:num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drawing>
                <wp:inline distT="0" distB="0" distL="114300" distR="114300">
                  <wp:extent cx="4697095" cy="1774825"/>
                  <wp:effectExtent l="0" t="0" r="8255" b="15875"/>
                  <wp:docPr id="4" name="图片 4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7095" cy="177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EF3C">
      <w:pPr>
        <w:numPr>
          <w:ilvl w:val="0"/>
          <w:numId w:val="0"/>
        </w:numPr>
        <w:rPr>
          <w:rFonts w:hint="eastAsia" w:eastAsiaTheme="minorEastAsia"/>
          <w:lang w:val="en-US" w:eastAsia="zh-CN"/>
        </w:rPr>
      </w:pPr>
    </w:p>
    <w:tbl>
      <w:tblPr>
        <w:tblStyle w:val="3"/>
        <w:tblW w:w="0" w:type="auto"/>
        <w:tblInd w:w="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1"/>
      </w:tblGrid>
      <w:tr w14:paraId="5749C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9" w:hRule="atLeast"/>
        </w:trPr>
        <w:tc>
          <w:tcPr>
            <w:tcW w:w="7761" w:type="dxa"/>
          </w:tcPr>
          <w:p w14:paraId="1D53D3E3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4864100" cy="2099945"/>
                  <wp:effectExtent l="0" t="0" r="12700" b="14605"/>
                  <wp:docPr id="5" name="图片 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4100" cy="2099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D57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</w:trPr>
        <w:tc>
          <w:tcPr>
            <w:tcW w:w="7761" w:type="dxa"/>
          </w:tcPr>
          <w:p w14:paraId="6540903F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4852035" cy="1342390"/>
                  <wp:effectExtent l="0" t="0" r="5715" b="10160"/>
                  <wp:docPr id="6" name="图片 6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2035" cy="1342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BB5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1" w:type="dxa"/>
          </w:tcPr>
          <w:p w14:paraId="51103CA0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08E4B4D4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0D72111"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3.智慧体测中心测试模式本学期改为8分钟，测试时间不够问题</w:t>
      </w:r>
    </w:p>
    <w:p w14:paraId="63DC1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回复：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本学期测试模式修改，是借鉴兄弟高校实践经验的基础上修改的，目的是更加高效、准确、公平完成测试。8分钟时间，室内人员最多17人，测试不拥挤且效率较高（现场实测5-6分钟即可顺利完成）。经过3月29日、3月30日两天的测试，效果良好。只要按自己预约的规定时间参加测试，完成没有问题。</w:t>
      </w:r>
    </w:p>
    <w:p w14:paraId="11A02537">
      <w:pPr>
        <w:numPr>
          <w:ilvl w:val="0"/>
          <w:numId w:val="0"/>
        </w:numPr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4.仪器设备不准确、报错问题</w:t>
      </w:r>
    </w:p>
    <w:p w14:paraId="61E46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回复：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智慧体测中心仪器设备经过假期调试已经比较精准，警报是因出现违规测试触发，个别同学存在侥幸心理（出现非正常测试动作或方式）。只要按规范动作测试，机器不会触发警报。如遇到特殊情况，可向现场值班老师反馈解决。</w:t>
      </w:r>
    </w:p>
    <w:p w14:paraId="69255806">
      <w:pPr>
        <w:numPr>
          <w:ilvl w:val="0"/>
          <w:numId w:val="0"/>
        </w:numPr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5.“前三年体测平均成绩50%+毕业体测成绩50%”的算法应用</w:t>
      </w:r>
    </w:p>
    <w:p w14:paraId="22676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回复：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这个公式是山东省教育厅发放《学生体质健康等级证书》的计算方法，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>不是毕业生测试成绩计算方法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每年学生体测成绩计算方法是按照《国家学生体质健康标准》计算。《学生体质健康等级证书》从2024年开始发放，等级证书是否获得与毕业资格暂无直接关联。具体文件在教务处2024年9月5日和2025年3月26日的体测通知均以附件形式发送。</w:t>
      </w:r>
    </w:p>
    <w:p w14:paraId="36E7684D">
      <w:pPr>
        <w:numPr>
          <w:ilvl w:val="0"/>
          <w:numId w:val="0"/>
        </w:numPr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6.办理“免测”的资格问题</w:t>
      </w:r>
    </w:p>
    <w:p w14:paraId="670A7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回复：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根据教育部和教育厅的要求，“先天重大器质性病变或残疾”的学生，持近期（3个月内）三甲医院的诊断证明，可办理免测手续，具体办理流程请参照教务处体测通知（2025年3月26日）要求。</w:t>
      </w:r>
    </w:p>
    <w:p w14:paraId="46469AA2"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7.免测被拒问题</w:t>
      </w:r>
    </w:p>
    <w:p w14:paraId="24E12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回复：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免测被拒一般有4种原因：1.大一大二有体育课的年级，需要按规定先办理课程免修，然后才能在智慧体测平台提交当年的免测申请，否则免测被拒；2.医院病历、诊断是否真实，电子档案和纸质材料是否一致；3.免测原因是否符合办理免测（先天重大器质性病变或残疾）的条件；4.诊断证明是否是近期由三甲医院出具。</w:t>
      </w:r>
    </w:p>
    <w:p w14:paraId="03270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4F3AD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3E38A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山东理工大学</w:t>
      </w:r>
    </w:p>
    <w:p w14:paraId="142DC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学生体质健康测试工作领导小组办公室</w:t>
      </w:r>
    </w:p>
    <w:p w14:paraId="0FAB3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2025年4月11日</w:t>
      </w:r>
    </w:p>
    <w:p w14:paraId="7E32F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p w14:paraId="08EAD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5A50399-2722-42C6-8D88-A7C59162AB7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02E598B-F908-478E-A406-147548CE98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兰亭粗黑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CD06CA0-8F3E-4D5D-874E-96C61611444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DF9C284-ECBB-498E-A6C4-0B383030E4C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D3CF5F6B-158F-4410-A90F-BF467EAA4BE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764D3F"/>
    <w:multiLevelType w:val="singleLevel"/>
    <w:tmpl w:val="CD764D3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E5263"/>
    <w:rsid w:val="00D43000"/>
    <w:rsid w:val="02895B83"/>
    <w:rsid w:val="02FD6481"/>
    <w:rsid w:val="03C30C20"/>
    <w:rsid w:val="04E66BCB"/>
    <w:rsid w:val="05BB6053"/>
    <w:rsid w:val="07C97778"/>
    <w:rsid w:val="0B8E59A9"/>
    <w:rsid w:val="0BB63243"/>
    <w:rsid w:val="0C7A1882"/>
    <w:rsid w:val="0D0227BA"/>
    <w:rsid w:val="10FC5772"/>
    <w:rsid w:val="156404B5"/>
    <w:rsid w:val="1F106FB8"/>
    <w:rsid w:val="26931256"/>
    <w:rsid w:val="27014503"/>
    <w:rsid w:val="285F68BA"/>
    <w:rsid w:val="28E7127D"/>
    <w:rsid w:val="2AAB75C1"/>
    <w:rsid w:val="2B0F45C8"/>
    <w:rsid w:val="2E021092"/>
    <w:rsid w:val="2E350140"/>
    <w:rsid w:val="3011493E"/>
    <w:rsid w:val="31012C04"/>
    <w:rsid w:val="31C679AA"/>
    <w:rsid w:val="35D85BE8"/>
    <w:rsid w:val="360A392E"/>
    <w:rsid w:val="36BA1FE3"/>
    <w:rsid w:val="36D6243D"/>
    <w:rsid w:val="36E778BB"/>
    <w:rsid w:val="3AB605BC"/>
    <w:rsid w:val="3B1479D8"/>
    <w:rsid w:val="3CD72A6B"/>
    <w:rsid w:val="40E37C31"/>
    <w:rsid w:val="41BE6785"/>
    <w:rsid w:val="43095949"/>
    <w:rsid w:val="45062140"/>
    <w:rsid w:val="47A065EB"/>
    <w:rsid w:val="47FE7B21"/>
    <w:rsid w:val="4C1415E6"/>
    <w:rsid w:val="4D487C17"/>
    <w:rsid w:val="4E722ECA"/>
    <w:rsid w:val="501778F7"/>
    <w:rsid w:val="508C7456"/>
    <w:rsid w:val="57064221"/>
    <w:rsid w:val="59CD1026"/>
    <w:rsid w:val="5A843DDB"/>
    <w:rsid w:val="5B6360E6"/>
    <w:rsid w:val="604339C1"/>
    <w:rsid w:val="63293771"/>
    <w:rsid w:val="652F2B95"/>
    <w:rsid w:val="653346BC"/>
    <w:rsid w:val="670342D9"/>
    <w:rsid w:val="67CD1575"/>
    <w:rsid w:val="6DA2484C"/>
    <w:rsid w:val="746D53AE"/>
    <w:rsid w:val="74D82CC6"/>
    <w:rsid w:val="752E39B1"/>
    <w:rsid w:val="761D5D0D"/>
    <w:rsid w:val="77B45432"/>
    <w:rsid w:val="77E15F71"/>
    <w:rsid w:val="78FE3FE4"/>
    <w:rsid w:val="798D1830"/>
    <w:rsid w:val="7B2F5245"/>
    <w:rsid w:val="7CD841FF"/>
    <w:rsid w:val="7CDD764F"/>
    <w:rsid w:val="7D852CA8"/>
    <w:rsid w:val="7E0A04C7"/>
    <w:rsid w:val="7EDA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1291</Words>
  <Characters>1361</Characters>
  <Lines>0</Lines>
  <Paragraphs>0</Paragraphs>
  <TotalTime>12</TotalTime>
  <ScaleCrop>false</ScaleCrop>
  <LinksUpToDate>false</LinksUpToDate>
  <CharactersWithSpaces>1379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2025-04-05T06:59:00Z</dcterms:created>
  <dc:creator>Administrator</dc:creator>
  <cp:lastModifiedBy>none.</cp:lastModifiedBy>
  <dcterms:modified xsi:type="dcterms:W3CDTF">2025-06-13T08:05:24Z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eyJoZGlkIjoiMDhiYThiM2VkNmFjNTEyZjc2N2E1ZWM3NGVkYzMyODMiLCJ1c2VySWQiOiI0NjI2OTE2NjUifQ==</vt:lpwstr>
  </property>
  <property fmtid="{D5CDD505-2E9C-101B-9397-08002B2CF9AE}" pid="4" name="ICV">
    <vt:lpwstr>DB6A92A5E27146D7A9F14111B1AFEEB7_13</vt:lpwstr>
  </property>
</Properties>
</file>